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1298B">
      <w:pPr>
        <w:pStyle w:val="2"/>
        <w:spacing w:before="0" w:after="105" w:line="240" w:lineRule="auto"/>
        <w:jc w:val="center"/>
        <w:rPr>
          <w:rFonts w:ascii="Times New Roman" w:hAnsi="Times New Roman" w:cs="Times New Roman"/>
          <w:b/>
          <w:bCs/>
          <w:color w:val="111111"/>
          <w:sz w:val="24"/>
          <w:szCs w:val="24"/>
        </w:rPr>
      </w:pPr>
    </w:p>
    <w:p w14:paraId="6721A9EB">
      <w:pPr>
        <w:pStyle w:val="2"/>
        <w:spacing w:before="0" w:after="105" w:line="240" w:lineRule="auto"/>
        <w:jc w:val="center"/>
        <w:rPr>
          <w:rFonts w:ascii="Times New Roman" w:hAnsi="Times New Roman" w:cs="Times New Roman"/>
          <w:color w:val="111111"/>
          <w:sz w:val="24"/>
          <w:szCs w:val="24"/>
        </w:rPr>
      </w:pPr>
      <w:r>
        <w:rPr>
          <w:rFonts w:ascii="Times New Roman" w:hAnsi="Times New Roman" w:cs="Times New Roman"/>
          <w:b/>
          <w:bCs/>
          <w:color w:val="111111"/>
          <w:sz w:val="24"/>
          <w:szCs w:val="24"/>
        </w:rPr>
        <w:t xml:space="preserve">Rezultate preliminare </w:t>
      </w:r>
      <w:r>
        <w:rPr>
          <w:rFonts w:hint="default" w:ascii="Times New Roman" w:hAnsi="Times New Roman" w:cs="Times New Roman"/>
          <w:b/>
          <w:bCs/>
          <w:color w:val="111111"/>
          <w:sz w:val="24"/>
          <w:szCs w:val="24"/>
          <w:lang w:val="en-US"/>
        </w:rPr>
        <w:t>perioada septembrie-noiembrie</w:t>
      </w:r>
      <w:bookmarkStart w:id="0" w:name="_GoBack"/>
      <w:bookmarkEnd w:id="0"/>
      <w:r>
        <w:rPr>
          <w:rFonts w:hint="default" w:ascii="Times New Roman" w:hAnsi="Times New Roman" w:cs="Times New Roman"/>
          <w:b/>
          <w:bCs/>
          <w:color w:val="111111"/>
          <w:sz w:val="24"/>
          <w:szCs w:val="24"/>
          <w:lang w:val="en-US"/>
        </w:rPr>
        <w:t xml:space="preserve"> 2025 pentru</w:t>
      </w:r>
      <w:r>
        <w:rPr>
          <w:rFonts w:ascii="Times New Roman" w:hAnsi="Times New Roman" w:cs="Times New Roman"/>
          <w:b/>
          <w:bCs/>
          <w:color w:val="111111"/>
          <w:sz w:val="24"/>
          <w:szCs w:val="24"/>
        </w:rPr>
        <w:t xml:space="preserve"> proiectul de digitizare al Arhivei Naționale de Filme în parteneriat cu Centrul Național al Cinematografiei</w:t>
      </w:r>
    </w:p>
    <w:p w14:paraId="2DF25510">
      <w:pPr>
        <w:pStyle w:val="10"/>
        <w:shd w:val="clear" w:color="auto" w:fill="FFFFFF"/>
        <w:spacing w:before="0" w:beforeAutospacing="0" w:after="390" w:afterAutospacing="0"/>
        <w:jc w:val="both"/>
        <w:rPr>
          <w:rStyle w:val="11"/>
          <w:szCs w:val="23"/>
        </w:rPr>
      </w:pPr>
    </w:p>
    <w:p w14:paraId="707EC234">
      <w:pPr>
        <w:pStyle w:val="10"/>
        <w:shd w:val="clear" w:color="auto" w:fill="FFFFFF"/>
        <w:spacing w:before="0" w:beforeAutospacing="0" w:after="390" w:afterAutospacing="0"/>
        <w:jc w:val="both"/>
        <w:rPr>
          <w:szCs w:val="23"/>
        </w:rPr>
      </w:pPr>
      <w:r>
        <w:fldChar w:fldCharType="begin"/>
      </w:r>
      <w:r>
        <w:instrText xml:space="preserve"> HYPERLINK "https://www.normedia.ro/2025/08/07/lansare-proiect-digitizarea-colectiilor-arhivei-nationale-de-filme/" </w:instrText>
      </w:r>
      <w:r>
        <w:fldChar w:fldCharType="separate"/>
      </w:r>
      <w:r>
        <w:rPr>
          <w:rStyle w:val="9"/>
          <w:b/>
          <w:bCs/>
          <w:color w:val="auto"/>
          <w:szCs w:val="23"/>
          <w:u w:val="none"/>
        </w:rPr>
        <w:t>Procesul de digitizare a patrimoniului național al cinematografiei</w:t>
      </w:r>
      <w:r>
        <w:rPr>
          <w:rStyle w:val="9"/>
          <w:b/>
          <w:bCs/>
          <w:color w:val="auto"/>
          <w:szCs w:val="23"/>
          <w:u w:val="none"/>
        </w:rPr>
        <w:fldChar w:fldCharType="end"/>
      </w:r>
      <w:r>
        <w:rPr>
          <w:rStyle w:val="11"/>
          <w:szCs w:val="23"/>
        </w:rPr>
        <w:t> din administrarea Centrului Național al Cinematografiei și custodia Arhivei Naționale de Filme se materializează în rezultate concrete care confirmă importanța investițiilor în conservarea și valorificarea culturii naționale.</w:t>
      </w:r>
    </w:p>
    <w:p w14:paraId="3578D8DA">
      <w:pPr>
        <w:pStyle w:val="10"/>
        <w:shd w:val="clear" w:color="auto" w:fill="FFFFFF"/>
        <w:spacing w:before="0" w:beforeAutospacing="0" w:after="390" w:afterAutospacing="0"/>
        <w:jc w:val="both"/>
        <w:rPr>
          <w:szCs w:val="23"/>
        </w:rPr>
      </w:pPr>
      <w:r>
        <w:rPr>
          <w:szCs w:val="23"/>
        </w:rPr>
        <w:t>În cadrul proiectului </w:t>
      </w:r>
      <w:r>
        <w:fldChar w:fldCharType="begin"/>
      </w:r>
      <w:r>
        <w:instrText xml:space="preserve"> HYPERLINK "https://www.facebook.com/profile.php?id=61585082528722" \t "_blank" </w:instrText>
      </w:r>
      <w:r>
        <w:fldChar w:fldCharType="separate"/>
      </w:r>
      <w:r>
        <w:rPr>
          <w:rStyle w:val="11"/>
          <w:szCs w:val="23"/>
        </w:rPr>
        <w:t>„Digitizarea colecțiilor Arhivei Naționale de Filme”</w:t>
      </w:r>
      <w:r>
        <w:rPr>
          <w:rStyle w:val="11"/>
          <w:szCs w:val="23"/>
        </w:rPr>
        <w:fldChar w:fldCharType="end"/>
      </w:r>
      <w:r>
        <w:rPr>
          <w:szCs w:val="23"/>
        </w:rPr>
        <w:t>, munca desfășurată în spatele ecranelor se traduce prin atenție la detalii, rigoare profesională și responsabilitate față de memoria culturală a României.</w:t>
      </w:r>
    </w:p>
    <w:p w14:paraId="7823FD1B">
      <w:pPr>
        <w:pStyle w:val="10"/>
        <w:shd w:val="clear" w:color="auto" w:fill="FFFFFF"/>
        <w:spacing w:before="0" w:beforeAutospacing="0" w:after="390" w:afterAutospacing="0"/>
        <w:jc w:val="both"/>
        <w:rPr>
          <w:szCs w:val="23"/>
        </w:rPr>
      </w:pPr>
      <w:r>
        <w:rPr>
          <w:szCs w:val="23"/>
        </w:rPr>
        <w:t>Proiectul urmărește convertirea unor resurse culturale unice în peisajul cultural românesc în formate digitale actuale ce vor fi disponibile prin platformele </w:t>
      </w:r>
      <w:r>
        <w:rPr>
          <w:rStyle w:val="11"/>
          <w:szCs w:val="23"/>
        </w:rPr>
        <w:t>Filme de patrimoniu</w:t>
      </w:r>
      <w:r>
        <w:rPr>
          <w:szCs w:val="23"/>
        </w:rPr>
        <w:t> (CNC), </w:t>
      </w:r>
      <w:r>
        <w:rPr>
          <w:rStyle w:val="11"/>
          <w:szCs w:val="23"/>
        </w:rPr>
        <w:t>Cinemateca online</w:t>
      </w:r>
      <w:r>
        <w:rPr>
          <w:szCs w:val="23"/>
        </w:rPr>
        <w:t> (ANF) și </w:t>
      </w:r>
      <w:r>
        <w:rPr>
          <w:rStyle w:val="11"/>
          <w:szCs w:val="23"/>
        </w:rPr>
        <w:t>Culturalia</w:t>
      </w:r>
      <w:r>
        <w:rPr>
          <w:szCs w:val="23"/>
        </w:rPr>
        <w:t> (INP), facilitând astfel accesul la patrimoniul cinematografic românesc pentru cercetători, educatori, elevi, studenți și pasionați de film.</w:t>
      </w:r>
    </w:p>
    <w:p w14:paraId="17B1F3D1">
      <w:pPr>
        <w:pStyle w:val="10"/>
        <w:shd w:val="clear" w:color="auto" w:fill="FFFFFF"/>
        <w:spacing w:before="0" w:beforeAutospacing="0" w:after="390" w:afterAutospacing="0"/>
        <w:jc w:val="both"/>
        <w:rPr>
          <w:szCs w:val="23"/>
        </w:rPr>
      </w:pPr>
      <w:r>
        <w:rPr>
          <w:szCs w:val="23"/>
        </w:rPr>
        <w:t>Până în acest moment, echipa de implementare a înregistrat rezultate intermediarecare reflectă complexitatea și amploarea procesului de digitizare:</w:t>
      </w:r>
    </w:p>
    <w:p w14:paraId="20E347E8">
      <w:pPr>
        <w:numPr>
          <w:ilvl w:val="0"/>
          <w:numId w:val="1"/>
        </w:numPr>
        <w:shd w:val="clear" w:color="auto" w:fill="FFFFFF"/>
        <w:spacing w:before="100" w:beforeAutospacing="1" w:after="150" w:line="240" w:lineRule="auto"/>
        <w:ind w:left="1035"/>
        <w:jc w:val="both"/>
        <w:rPr>
          <w:rFonts w:ascii="Times New Roman" w:hAnsi="Times New Roman" w:cs="Times New Roman"/>
          <w:sz w:val="24"/>
          <w:szCs w:val="23"/>
        </w:rPr>
      </w:pPr>
      <w:r>
        <w:rPr>
          <w:rStyle w:val="11"/>
          <w:rFonts w:ascii="Times New Roman" w:hAnsi="Times New Roman" w:cs="Times New Roman"/>
          <w:sz w:val="24"/>
          <w:szCs w:val="23"/>
        </w:rPr>
        <w:t>1.225 de resurse culturale digitizate</w:t>
      </w:r>
      <w:r>
        <w:rPr>
          <w:rFonts w:ascii="Times New Roman" w:hAnsi="Times New Roman" w:cs="Times New Roman"/>
          <w:sz w:val="24"/>
          <w:szCs w:val="23"/>
        </w:rPr>
        <w:t>, dintre care:</w:t>
      </w:r>
    </w:p>
    <w:p w14:paraId="4A4A64D9">
      <w:pPr>
        <w:numPr>
          <w:ilvl w:val="1"/>
          <w:numId w:val="1"/>
        </w:numPr>
        <w:shd w:val="clear" w:color="auto" w:fill="FFFFFF"/>
        <w:spacing w:before="100" w:beforeAutospacing="1" w:after="150" w:line="240" w:lineRule="auto"/>
        <w:ind w:left="2070"/>
        <w:jc w:val="both"/>
        <w:rPr>
          <w:rFonts w:ascii="Times New Roman" w:hAnsi="Times New Roman" w:cs="Times New Roman"/>
          <w:sz w:val="24"/>
          <w:szCs w:val="23"/>
        </w:rPr>
      </w:pPr>
      <w:r>
        <w:rPr>
          <w:rStyle w:val="11"/>
          <w:rFonts w:ascii="Times New Roman" w:hAnsi="Times New Roman" w:cs="Times New Roman"/>
          <w:sz w:val="24"/>
          <w:szCs w:val="23"/>
        </w:rPr>
        <w:t>1.155 fotografii de patrimoniu</w:t>
      </w:r>
    </w:p>
    <w:p w14:paraId="230BC34F">
      <w:pPr>
        <w:numPr>
          <w:ilvl w:val="1"/>
          <w:numId w:val="1"/>
        </w:numPr>
        <w:shd w:val="clear" w:color="auto" w:fill="FFFFFF"/>
        <w:spacing w:before="100" w:beforeAutospacing="1" w:after="0" w:line="240" w:lineRule="auto"/>
        <w:ind w:left="2070"/>
        <w:jc w:val="both"/>
        <w:rPr>
          <w:rFonts w:ascii="Times New Roman" w:hAnsi="Times New Roman" w:cs="Times New Roman"/>
          <w:sz w:val="24"/>
          <w:szCs w:val="23"/>
        </w:rPr>
      </w:pPr>
      <w:r>
        <w:rPr>
          <w:rStyle w:val="11"/>
          <w:rFonts w:ascii="Times New Roman" w:hAnsi="Times New Roman" w:cs="Times New Roman"/>
          <w:sz w:val="24"/>
          <w:szCs w:val="23"/>
        </w:rPr>
        <w:t>70 de afișe cinematografice</w:t>
      </w:r>
    </w:p>
    <w:p w14:paraId="772E4D2B">
      <w:pPr>
        <w:numPr>
          <w:ilvl w:val="0"/>
          <w:numId w:val="1"/>
        </w:numPr>
        <w:shd w:val="clear" w:color="auto" w:fill="FFFFFF"/>
        <w:spacing w:before="100" w:beforeAutospacing="1" w:after="0" w:line="240" w:lineRule="auto"/>
        <w:ind w:left="1035"/>
        <w:jc w:val="both"/>
        <w:rPr>
          <w:rFonts w:ascii="Times New Roman" w:hAnsi="Times New Roman" w:cs="Times New Roman"/>
          <w:sz w:val="24"/>
          <w:szCs w:val="23"/>
        </w:rPr>
      </w:pPr>
      <w:r>
        <w:rPr>
          <w:rStyle w:val="11"/>
          <w:rFonts w:ascii="Times New Roman" w:hAnsi="Times New Roman" w:cs="Times New Roman"/>
          <w:sz w:val="24"/>
          <w:szCs w:val="23"/>
        </w:rPr>
        <w:t>253 de subiecte de jurnale cinematografice</w:t>
      </w:r>
      <w:r>
        <w:rPr>
          <w:rFonts w:ascii="Times New Roman" w:hAnsi="Times New Roman" w:cs="Times New Roman"/>
          <w:sz w:val="24"/>
          <w:szCs w:val="23"/>
        </w:rPr>
        <w:t> identificate, analizate și pregătite pentru etapa de scanare și procesare digitală</w:t>
      </w:r>
    </w:p>
    <w:p w14:paraId="61A9BABC">
      <w:pPr>
        <w:shd w:val="clear" w:color="auto" w:fill="FFFFFF"/>
        <w:spacing w:before="100" w:beforeAutospacing="1" w:after="0" w:line="240" w:lineRule="auto"/>
        <w:jc w:val="both"/>
        <w:rPr>
          <w:rFonts w:ascii="Times New Roman" w:hAnsi="Times New Roman" w:cs="Times New Roman"/>
          <w:sz w:val="24"/>
          <w:szCs w:val="23"/>
        </w:rPr>
      </w:pPr>
      <w:r>
        <w:rPr>
          <w:rFonts w:ascii="Times New Roman" w:hAnsi="Times New Roman" w:cs="Times New Roman"/>
          <w:sz w:val="24"/>
          <w:szCs w:val="23"/>
        </w:rPr>
        <w:t>Aceste rezultate reprezintă un pas important în conservarea unor materiale vizuale care, în lipsa digitizării ar fi expuse riscului de degradare sau pierdere.</w:t>
      </w:r>
    </w:p>
    <w:p w14:paraId="7CBF2509">
      <w:pPr>
        <w:shd w:val="clear" w:color="auto" w:fill="FFFFFF"/>
        <w:spacing w:before="100" w:beforeAutospacing="1" w:after="0" w:line="240" w:lineRule="auto"/>
        <w:jc w:val="both"/>
        <w:rPr>
          <w:rFonts w:ascii="Times New Roman" w:hAnsi="Times New Roman" w:cs="Times New Roman"/>
          <w:sz w:val="24"/>
          <w:szCs w:val="23"/>
        </w:rPr>
      </w:pPr>
      <w:r>
        <w:rPr>
          <w:rFonts w:ascii="Times New Roman" w:hAnsi="Times New Roman" w:cs="Times New Roman"/>
          <w:sz w:val="24"/>
          <w:szCs w:val="23"/>
        </w:rPr>
        <w:t>Proiectul </w:t>
      </w:r>
      <w:r>
        <w:rPr>
          <w:rStyle w:val="11"/>
          <w:rFonts w:ascii="Times New Roman" w:hAnsi="Times New Roman" w:cs="Times New Roman"/>
          <w:sz w:val="24"/>
          <w:szCs w:val="23"/>
        </w:rPr>
        <w:t>„Digitizarea colecțiilor Arhivei Naționale de Filme”</w:t>
      </w:r>
      <w:r>
        <w:rPr>
          <w:rFonts w:ascii="Times New Roman" w:hAnsi="Times New Roman" w:cs="Times New Roman"/>
          <w:sz w:val="24"/>
          <w:szCs w:val="23"/>
        </w:rPr>
        <w:t> este implementat de </w:t>
      </w:r>
      <w:r>
        <w:rPr>
          <w:rStyle w:val="11"/>
          <w:rFonts w:ascii="Times New Roman" w:hAnsi="Times New Roman" w:cs="Times New Roman"/>
          <w:sz w:val="24"/>
          <w:szCs w:val="23"/>
        </w:rPr>
        <w:t>Arhiva Națională de Filme</w:t>
      </w:r>
      <w:r>
        <w:rPr>
          <w:rFonts w:ascii="Times New Roman" w:hAnsi="Times New Roman" w:cs="Times New Roman"/>
          <w:sz w:val="24"/>
          <w:szCs w:val="23"/>
        </w:rPr>
        <w:t>, în parteneriat cu </w:t>
      </w:r>
      <w:r>
        <w:rPr>
          <w:rStyle w:val="11"/>
          <w:rFonts w:ascii="Times New Roman" w:hAnsi="Times New Roman" w:cs="Times New Roman"/>
          <w:sz w:val="24"/>
          <w:szCs w:val="23"/>
        </w:rPr>
        <w:t>Centrul Național al Cinematografiei</w:t>
      </w:r>
      <w:r>
        <w:rPr>
          <w:rFonts w:ascii="Times New Roman" w:hAnsi="Times New Roman" w:cs="Times New Roman"/>
          <w:sz w:val="24"/>
          <w:szCs w:val="23"/>
        </w:rPr>
        <w:t>, și este cofinanțat de Uniunea Europeană prin </w:t>
      </w:r>
      <w:r>
        <w:rPr>
          <w:rStyle w:val="11"/>
          <w:rFonts w:ascii="Times New Roman" w:hAnsi="Times New Roman" w:cs="Times New Roman"/>
          <w:sz w:val="24"/>
          <w:szCs w:val="23"/>
        </w:rPr>
        <w:t>Programul Creștere Inteligentă, Digitalizare și Instrumente Financiare 2021–2027</w:t>
      </w:r>
      <w:r>
        <w:rPr>
          <w:rFonts w:ascii="Times New Roman" w:hAnsi="Times New Roman" w:cs="Times New Roman"/>
          <w:sz w:val="24"/>
          <w:szCs w:val="23"/>
        </w:rPr>
        <w:t>.</w:t>
      </w:r>
    </w:p>
    <w:p w14:paraId="4BFCB378">
      <w:pPr>
        <w:numPr>
          <w:ilvl w:val="0"/>
          <w:numId w:val="2"/>
        </w:numPr>
        <w:shd w:val="clear" w:color="auto" w:fill="FFFFFF"/>
        <w:spacing w:before="100" w:beforeAutospacing="1" w:after="150" w:line="240" w:lineRule="auto"/>
        <w:ind w:left="1035"/>
        <w:jc w:val="both"/>
        <w:rPr>
          <w:rFonts w:ascii="Times New Roman" w:hAnsi="Times New Roman" w:cs="Times New Roman"/>
          <w:sz w:val="24"/>
          <w:szCs w:val="23"/>
        </w:rPr>
      </w:pPr>
      <w:r>
        <w:rPr>
          <w:rStyle w:val="11"/>
          <w:rFonts w:ascii="Times New Roman" w:hAnsi="Times New Roman" w:cs="Times New Roman"/>
          <w:sz w:val="24"/>
          <w:szCs w:val="23"/>
        </w:rPr>
        <w:t>Cod apel:</w:t>
      </w:r>
      <w:r>
        <w:rPr>
          <w:rFonts w:ascii="Times New Roman" w:hAnsi="Times New Roman" w:cs="Times New Roman"/>
          <w:sz w:val="24"/>
          <w:szCs w:val="23"/>
        </w:rPr>
        <w:t> PCIDIF/365/PCIDIF_P3/OP4/RSO4.6/PCIDIF_A10</w:t>
      </w:r>
    </w:p>
    <w:p w14:paraId="387DDD55">
      <w:pPr>
        <w:numPr>
          <w:ilvl w:val="0"/>
          <w:numId w:val="2"/>
        </w:numPr>
        <w:shd w:val="clear" w:color="auto" w:fill="FFFFFF"/>
        <w:spacing w:before="100" w:beforeAutospacing="1" w:after="150" w:line="240" w:lineRule="auto"/>
        <w:ind w:left="1035"/>
        <w:jc w:val="both"/>
        <w:rPr>
          <w:rFonts w:ascii="Times New Roman" w:hAnsi="Times New Roman" w:cs="Times New Roman"/>
          <w:sz w:val="24"/>
          <w:szCs w:val="23"/>
        </w:rPr>
      </w:pPr>
      <w:r>
        <w:rPr>
          <w:rStyle w:val="11"/>
          <w:rFonts w:ascii="Times New Roman" w:hAnsi="Times New Roman" w:cs="Times New Roman"/>
          <w:sz w:val="24"/>
          <w:szCs w:val="23"/>
        </w:rPr>
        <w:t>Acțiunea 3.1, Măsura 2</w:t>
      </w:r>
      <w:r>
        <w:rPr>
          <w:rFonts w:ascii="Times New Roman" w:hAnsi="Times New Roman" w:cs="Times New Roman"/>
          <w:sz w:val="24"/>
          <w:szCs w:val="23"/>
        </w:rPr>
        <w:t> – Promovarea dezvoltării economice și sociale prin digitalizarea arhivelor culturale</w:t>
      </w:r>
    </w:p>
    <w:p w14:paraId="19E545BE">
      <w:pPr>
        <w:numPr>
          <w:ilvl w:val="0"/>
          <w:numId w:val="2"/>
        </w:numPr>
        <w:shd w:val="clear" w:color="auto" w:fill="FFFFFF"/>
        <w:spacing w:before="100" w:beforeAutospacing="1" w:after="0" w:line="240" w:lineRule="auto"/>
        <w:ind w:left="1035"/>
        <w:jc w:val="both"/>
        <w:rPr>
          <w:rFonts w:ascii="Times New Roman" w:hAnsi="Times New Roman" w:cs="Times New Roman"/>
          <w:sz w:val="24"/>
          <w:szCs w:val="23"/>
        </w:rPr>
      </w:pPr>
      <w:r>
        <w:rPr>
          <w:rStyle w:val="11"/>
          <w:rFonts w:ascii="Times New Roman" w:hAnsi="Times New Roman" w:cs="Times New Roman"/>
          <w:sz w:val="24"/>
          <w:szCs w:val="23"/>
        </w:rPr>
        <w:t>Perioada de implementare:</w:t>
      </w:r>
      <w:r>
        <w:rPr>
          <w:rFonts w:ascii="Times New Roman" w:hAnsi="Times New Roman" w:cs="Times New Roman"/>
          <w:sz w:val="24"/>
          <w:szCs w:val="23"/>
        </w:rPr>
        <w:t> 17 iunie 2025 – 30 iunie 2028</w:t>
      </w:r>
    </w:p>
    <w:p w14:paraId="088D6E55">
      <w:pPr>
        <w:shd w:val="clear" w:color="auto" w:fill="FFFFFF"/>
        <w:spacing w:before="100" w:beforeAutospacing="1" w:after="0" w:line="240" w:lineRule="auto"/>
        <w:jc w:val="both"/>
        <w:rPr>
          <w:rFonts w:ascii="Times New Roman" w:hAnsi="Times New Roman" w:cs="Times New Roman"/>
          <w:sz w:val="24"/>
          <w:szCs w:val="23"/>
        </w:rPr>
      </w:pPr>
      <w:r>
        <w:rPr>
          <w:rFonts w:ascii="Times New Roman" w:hAnsi="Times New Roman" w:cs="Times New Roman"/>
          <w:sz w:val="24"/>
          <w:szCs w:val="23"/>
        </w:rPr>
        <w:t>Valoarea strategică a proiectului constă nu doar în numărul de resurse digitizate, ci și în impactul pe termen lung asupra modului în care patrimoniul național al cinematografiei este protejat, promovat și integrat în circuitul cultural și educațional.</w:t>
      </w:r>
    </w:p>
    <w:p w14:paraId="4CD39395">
      <w:pPr>
        <w:shd w:val="clear" w:color="auto" w:fill="FFFFFF"/>
        <w:spacing w:before="100" w:beforeAutospacing="1" w:after="0" w:line="240" w:lineRule="auto"/>
        <w:jc w:val="both"/>
        <w:rPr>
          <w:rFonts w:ascii="Times New Roman" w:hAnsi="Times New Roman" w:cs="Times New Roman"/>
          <w:sz w:val="24"/>
          <w:szCs w:val="23"/>
        </w:rPr>
      </w:pPr>
      <w:r>
        <w:rPr>
          <w:rFonts w:ascii="Times New Roman" w:hAnsi="Times New Roman" w:cs="Times New Roman"/>
          <w:sz w:val="24"/>
          <w:szCs w:val="23"/>
        </w:rPr>
        <w:t>Obiectivul principal al proiectului vizează </w:t>
      </w:r>
      <w:r>
        <w:rPr>
          <w:rStyle w:val="11"/>
          <w:rFonts w:ascii="Times New Roman" w:hAnsi="Times New Roman" w:cs="Times New Roman"/>
          <w:sz w:val="24"/>
          <w:szCs w:val="23"/>
        </w:rPr>
        <w:t>creșterea rolului culturii în dezvoltarea economică, incluziunea socială și inovarea culturală</w:t>
      </w:r>
      <w:r>
        <w:rPr>
          <w:rFonts w:ascii="Times New Roman" w:hAnsi="Times New Roman" w:cs="Times New Roman"/>
          <w:sz w:val="24"/>
          <w:szCs w:val="23"/>
        </w:rPr>
        <w:t>, prin valorificarea avantajelor digitalizării colecțiilor cinematografice. Totodată, proiectul urmărește mobilizarea de noi audiențe și dezvoltarea unor instrumente moderne de exprimare și acces la patrimoniul cultural, adaptate cerințelor actuale ale mediului digital.</w:t>
      </w:r>
    </w:p>
    <w:p w14:paraId="5FB006BF">
      <w:pPr>
        <w:shd w:val="clear" w:color="auto" w:fill="FFFFFF"/>
        <w:spacing w:before="100" w:beforeAutospacing="1" w:after="0" w:line="240" w:lineRule="auto"/>
        <w:jc w:val="both"/>
        <w:rPr>
          <w:rFonts w:ascii="Times New Roman" w:hAnsi="Times New Roman" w:cs="Times New Roman"/>
          <w:sz w:val="24"/>
          <w:szCs w:val="23"/>
        </w:rPr>
      </w:pPr>
      <w:r>
        <w:rPr>
          <w:rFonts w:ascii="Times New Roman" w:hAnsi="Times New Roman" w:cs="Times New Roman"/>
          <w:sz w:val="24"/>
          <w:szCs w:val="23"/>
        </w:rPr>
        <w:t>Prin aceste demersuri, patrimoniul cinematografic românesc este readus în atenția publicului și integrat într-un ecosistem digital care asigură atât conservarea pe termen lung, cât și deschiderea către generațiile viitoare.</w:t>
      </w:r>
    </w:p>
    <w:p w14:paraId="0196B144"/>
    <w:sectPr>
      <w:headerReference r:id="rId5" w:type="default"/>
      <w:footerReference r:id="rId6" w:type="default"/>
      <w:footerReference r:id="rId7"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4D15">
    <w:pPr>
      <w:spacing w:after="0" w:line="240" w:lineRule="auto"/>
      <w:jc w:val="center"/>
      <w:rPr>
        <w:rFonts w:ascii="Times New Roman" w:hAnsi="Times New Roman" w:eastAsia="Times New Roman" w:cs="Times New Roman"/>
        <w:sz w:val="32"/>
        <w:szCs w:val="24"/>
        <w:lang w:eastAsia="ro-RO"/>
      </w:rPr>
    </w:pPr>
    <w:r>
      <w:rPr>
        <w:rFonts w:ascii="Times New Roman" w:hAnsi="Times New Roman" w:eastAsia="Times New Roman" w:cs="Times New Roman"/>
        <w:color w:val="000000"/>
        <w:sz w:val="24"/>
        <w:szCs w:val="20"/>
        <w:lang w:eastAsia="ro-RO"/>
      </w:rPr>
      <w:t xml:space="preserve">Proiect cofinanțat de Uniunea Europeană prin </w:t>
    </w:r>
  </w:p>
  <w:p w14:paraId="746748CC">
    <w:pPr>
      <w:pStyle w:val="7"/>
      <w:jc w:val="center"/>
      <w:rPr>
        <w:rFonts w:ascii="Times New Roman" w:hAnsi="Times New Roman" w:cs="Times New Roman"/>
        <w:sz w:val="28"/>
      </w:rPr>
    </w:pPr>
    <w:r>
      <w:rPr>
        <w:rFonts w:ascii="Times New Roman" w:hAnsi="Times New Roman" w:eastAsia="Times New Roman" w:cs="Times New Roman"/>
        <w:color w:val="000000"/>
        <w:sz w:val="24"/>
        <w:szCs w:val="20"/>
        <w:lang w:eastAsia="ro-RO"/>
      </w:rPr>
      <w:t>Programul Creștere Inteligentă, Digitalizare și Instrumente Financiare 2021-2027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C74EF">
    <w:pPr>
      <w:pStyle w:val="7"/>
      <w:jc w:val="center"/>
      <w:rPr>
        <w:rFonts w:ascii="Times New Roman" w:hAnsi="Times New Roman"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CAA5A">
    <w:pPr>
      <w:pStyle w:val="8"/>
      <w:rPr>
        <w:rFonts w:ascii="Times New Roman" w:hAnsi="Times New Roman" w:cs="Times New Roman"/>
        <w:sz w:val="28"/>
      </w:rPr>
    </w:pPr>
    <w:r>
      <w:rPr>
        <w:rFonts w:ascii="Times New Roman" w:hAnsi="Times New Roman" w:cs="Times New Roman"/>
        <w:sz w:val="28"/>
        <w:lang w:eastAsia="ro-RO"/>
      </w:rPr>
      <w:drawing>
        <wp:inline distT="0" distB="0" distL="0" distR="0">
          <wp:extent cx="6298565" cy="110998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33141" cy="111633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34878"/>
    <w:multiLevelType w:val="multilevel"/>
    <w:tmpl w:val="08D348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26F4C3B"/>
    <w:multiLevelType w:val="multilevel"/>
    <w:tmpl w:val="426F4C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9D"/>
    <w:rsid w:val="000E060B"/>
    <w:rsid w:val="00131E0B"/>
    <w:rsid w:val="00266973"/>
    <w:rsid w:val="005C3BCF"/>
    <w:rsid w:val="00930D1A"/>
    <w:rsid w:val="00B7232C"/>
    <w:rsid w:val="00D22635"/>
    <w:rsid w:val="00E7239D"/>
    <w:rsid w:val="69ED238B"/>
    <w:rsid w:val="71C11BC2"/>
    <w:rsid w:val="71C66CD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16"/>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1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o-RO"/>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link w:val="15"/>
    <w:unhideWhenUsed/>
    <w:qFormat/>
    <w:uiPriority w:val="99"/>
    <w:pPr>
      <w:tabs>
        <w:tab w:val="center" w:pos="4513"/>
        <w:tab w:val="right" w:pos="9026"/>
      </w:tabs>
      <w:spacing w:after="0" w:line="240" w:lineRule="auto"/>
    </w:pPr>
  </w:style>
  <w:style w:type="paragraph" w:styleId="8">
    <w:name w:val="header"/>
    <w:basedOn w:val="1"/>
    <w:link w:val="14"/>
    <w:unhideWhenUsed/>
    <w:qFormat/>
    <w:uiPriority w:val="99"/>
    <w:pPr>
      <w:tabs>
        <w:tab w:val="center" w:pos="4513"/>
        <w:tab w:val="right" w:pos="9026"/>
      </w:tabs>
      <w:spacing w:after="0" w:line="240" w:lineRule="auto"/>
    </w:pPr>
  </w:style>
  <w:style w:type="character" w:styleId="9">
    <w:name w:val="Hyperlink"/>
    <w:basedOn w:val="4"/>
    <w:unhideWhenUsed/>
    <w:qFormat/>
    <w:uiPriority w:val="99"/>
    <w:rPr>
      <w:color w:val="0000FF"/>
      <w:u w:val="single"/>
    </w:r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o-RO"/>
    </w:rPr>
  </w:style>
  <w:style w:type="character" w:styleId="11">
    <w:name w:val="Strong"/>
    <w:basedOn w:val="4"/>
    <w:qFormat/>
    <w:uiPriority w:val="22"/>
    <w:rPr>
      <w:b/>
      <w:bCs/>
    </w:rPr>
  </w:style>
  <w:style w:type="character" w:customStyle="1" w:styleId="12">
    <w:name w:val="Heading 2 Char"/>
    <w:basedOn w:val="4"/>
    <w:link w:val="3"/>
    <w:qFormat/>
    <w:uiPriority w:val="9"/>
    <w:rPr>
      <w:rFonts w:ascii="Times New Roman" w:hAnsi="Times New Roman" w:eastAsia="Times New Roman" w:cs="Times New Roman"/>
      <w:b/>
      <w:bCs/>
      <w:sz w:val="36"/>
      <w:szCs w:val="36"/>
      <w:lang w:eastAsia="ro-RO"/>
    </w:rPr>
  </w:style>
  <w:style w:type="paragraph" w:styleId="13">
    <w:name w:val="List Paragraph"/>
    <w:basedOn w:val="1"/>
    <w:qFormat/>
    <w:uiPriority w:val="34"/>
    <w:pPr>
      <w:ind w:left="720"/>
      <w:contextualSpacing/>
    </w:pPr>
  </w:style>
  <w:style w:type="character" w:customStyle="1" w:styleId="14">
    <w:name w:val="Header Char"/>
    <w:basedOn w:val="4"/>
    <w:link w:val="8"/>
    <w:qFormat/>
    <w:uiPriority w:val="99"/>
  </w:style>
  <w:style w:type="character" w:customStyle="1" w:styleId="15">
    <w:name w:val="Footer Char"/>
    <w:basedOn w:val="4"/>
    <w:link w:val="7"/>
    <w:qFormat/>
    <w:uiPriority w:val="99"/>
  </w:style>
  <w:style w:type="character" w:customStyle="1" w:styleId="16">
    <w:name w:val="Heading 1 Char"/>
    <w:basedOn w:val="4"/>
    <w:link w:val="2"/>
    <w:qFormat/>
    <w:uiPriority w:val="9"/>
    <w:rPr>
      <w:rFonts w:asciiTheme="majorHAnsi" w:hAnsiTheme="majorHAnsi" w:eastAsiaTheme="majorEastAsia" w:cstheme="majorBidi"/>
      <w:color w:val="2E75B6"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diakov.net</Company>
  <Pages>2</Pages>
  <Words>475</Words>
  <Characters>2760</Characters>
  <Lines>23</Lines>
  <Paragraphs>6</Paragraphs>
  <TotalTime>75</TotalTime>
  <ScaleCrop>false</ScaleCrop>
  <LinksUpToDate>false</LinksUpToDate>
  <CharactersWithSpaces>3229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2026-01-26T17:24:00Z</dcterms:created>
  <dc:creator>RePack by Diakov</dc:creator>
  <cp:lastModifiedBy>40762</cp:lastModifiedBy>
  <cp:lastPrinted>2026-02-05T07:43:00Z</cp:lastPrinted>
  <dcterms:modified xsi:type="dcterms:W3CDTF">2026-02-05T10:17:03Z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6D105B02FA1A43E08C6E814D327DD68C_12</vt:lpwstr>
  </property>
</Properties>
</file>